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违法添加的非食用物质和易滥用的食品添加剂名单（第四批）》(整顿办函〔2010〕50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 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1.白砂糖抽检项目：螨、二氧化硫残留量；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饼干（糕点）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抽检项目：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、大肠菌群、金黄色葡萄球菌、沙门氏菌、霉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 xml:space="preserve">3橙汁抽检项目：日落黄、亮蓝、苋菜红、柠檬黄、胭脂红、脱氢乙酸及其钠盐(以脱氢乙酸计)、甜蜜素(以环己基氨基磺酸计)、山梨酸及其钾盐(以山梨酸计)、糖精钠(以糖精计)、苯甲酸及其钠盐(以苯甲酸计)；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lang w:val="en-US" w:eastAsia="zh-CN"/>
        </w:rPr>
        <w:t>4.</w:t>
      </w:r>
      <w:r>
        <w:rPr>
          <w:rFonts w:hint="default" w:ascii="仿宋_GB2312" w:eastAsia="仿宋_GB2312"/>
          <w:color w:val="auto"/>
          <w:szCs w:val="32"/>
          <w:lang w:val="en-US" w:eastAsia="zh-CN"/>
        </w:rPr>
        <w:t>纯蛋糕（原味）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抽检项目：霉菌、沙门氏菌、金黄色葡萄球菌、大肠菌群、菌落总数、喹啉黄、酸性红、诱惑红、靛蓝、赤藓红、新红、胭脂红、苋菜红、亮蓝、日落黄、柠檬黄、丙二醇、纳他霉素、三氯蔗糖、脱氢乙酸及其钠盐(以脱氢乙酸计)、丙酸及其钠盐、钙盐(以丙酸计)、铝的残留量(干样品,以Al计)、安赛蜜、甜蜜素(以环己基氨基磺酸计)、糖精钠(以糖精计)、山梨酸及其钾盐(以山梨酸计)、铅(以Pb计)、苯甲酸及其钠盐(以苯甲酸计)、酸价(以脂肪计)(KOH)、过氧化值(以脂肪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5纯牛奶抽检项目：蛋白质、非脂乳固体、酸度、脂肪、三聚氰胺、铅(以Pb计)、丙二醇、商业无菌、黄曲霉毒素M₁；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单晶冰糖（分装）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抽检项目：酸性红、柠檬黄、喹啉黄、新红、二氧化硫残留量、干燥失重、诱惑红、赤藓红、胭脂红、苋菜红、螨、日落黄、色值、蔗糖分、还原糖分；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豆皮肉卷（鸡肉香菇夹心）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抽检项目：脱氢乙酸及其钠盐(以脱氢乙酸计)、丙酸及其钠盐、钙盐(以丙酸计)、甜蜜素(以环己基氨基磺酸计)、铝的残留量(干样品,以Al计)、柠檬黄、日落黄、大肠菌群、金黄色葡萄球菌、糖精钠(以糖精计)、三氯蔗糖、山梨酸及其钾盐(以山梨酸计)、铅(以Pb计)、苯甲酸及其钠盐(以苯甲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火锅川粉（保鲜湿粉条）抽检项目：铅(以Pb计)、苯甲酸及其钠盐(以苯甲酸计)、山梨酸及其钾盐(以山梨酸计)、铝的残留量(干样品,以Al计)、二氧化硫残留量、柠檬黄、新红、苋菜红、靛蓝、胭脂红、日落黄、诱惑红、亮蓝、酸性红、喹啉黄、赤藓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9.煎炸过程用油抽检项目：酸价(KOH)、极性组分；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10.豇豆抽检项目：倍硫磷、甲氨基阿维菌素苯甲酸盐、甲基异柳磷、克百威、氯氟氰菊酯和高效氯氟氰菊酯、氯氰菊酯和高效氯氰菊酯、灭蝇胺、噻虫胺、噻虫嗪、三唑磷、水胺硫磷、氧乐果、乙酰甲胺磷；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11.烤鸭抽检项目：铅(以Pb计)、铬(以Cr计)、苯并[a]芘、N-二甲基亚硝胺；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12.麻辣火锅底料抽检项目：那可丁、可待因、吗啡、罂粟碱；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13.馒头抽检项目：苯甲酸及其钠盐(以苯甲酸计)、山梨酸及其钾盐(以山梨酸计)、甜蜜素(以环己基氨基磺酸计)、脱氢乙酸及其钠盐(以脱氢乙酸计)、糖精钠(以糖精计)；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14.柠檬汁抽检项目：苯甲酸及其钠盐(以苯甲酸计)、糖精钠(以糖精计)、山梨酸及其钾盐(以山梨酸计)、甜蜜素(以环己基氨基磺酸计)、脱氢乙酸及其钠盐(以脱氢乙酸计)、日落黄、亮蓝、苋菜红、柠檬黄、胭脂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15.牛肉抽检项目：地塞米松、五氯酚酸钠(以五氯酚计)、克伦特罗、恩诺沙星、磺胺类(总量)、氟苯尼考、林可霉素；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16.皮冻抽检项目：铬(以Cr计)；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17.葡萄抽检项目：苯醚甲环唑、氧乐果、氟虫腈、氯吡脲、联苯菊酯；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18.葡萄汁抽检项目：胭脂红、苋菜红、柠檬黄、亮蓝、日落黄、脱氢乙酸及其钠盐(以脱氢乙酸计)、甜蜜素(以环己基氨基磺酸计)、山梨酸及其钾盐(以山梨酸计)、糖精钠(以糖精计)、苯甲酸及其钠盐(以苯甲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19.芹菜抽检项目：氧乐果、噻虫胺、氯氰菊酯和高效氯氰菊酯、氯氟氰菊酯和高效氯氟氰菊酯、克百威、腈菌唑、甲拌磷、毒死蜱、阿维菌素、镉(以Cd计)、铅(以Pb计)；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20.上海青（普通白菜）抽检项目：镉(以Cd计)、阿维菌素、吡虫啉、啶虫脒、毒死蜱、甲氨基阿维菌素苯甲酸盐、甲拌磷、氟虫腈、氧乐果；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21.桃子抽检项目：苯醚甲环唑、敌敌畏、多菌灵、氟硅唑、甲胺磷、克百威、氧乐果、溴氰菊酯、吡虫啉；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22.甜瓜抽检项目：克百威、烯酰吗啉、氧乐果、乙酰甲胺磷；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23.窝窝馕抽检项目：喹啉黄、诱惑红、酸性红、新红、赤藓红、苋菜红、日落黄、胭脂红、丙二醇、柠檬黄、三氯蔗糖、纳他霉素、脱氢乙酸及其钠盐(以脱氢乙酸计)、安赛蜜、铝的残留量(干样品,以Al计)、丙酸及其钠盐、钙盐(以丙酸计)、甜蜜素(以环己基氨基磺酸计)、山梨酸及其钾盐(以山梨酸计)、糖精钠(以糖精计)、铅(以Pb计)、苯甲酸及其钠盐(以苯甲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24.鲜榨橙汁抽检项目：日落黄、柠檬黄、苋菜红、胭脂红、糖精钠(以糖精计)、苯甲酸及其钠盐(以苯甲酸计)、山梨酸及其钾盐(以山梨酸计)、甜蜜素(以环己基氨基磺酸计)、脱氢乙酸及其钠盐(以脱氢乙酸计)；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25.消毒餐具抽检项目：大肠菌群、阴离子合成洗涤剂(以十二烷基苯磺酸钠计)；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26.油炸花生米抽检项目：黄曲霉毒素B₁；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27.羊肉抽检项目：五氯酚酸钠(以五氯酚计)</w:t>
      </w:r>
      <w:bookmarkStart w:id="0" w:name="_GoBack"/>
      <w:bookmarkEnd w:id="0"/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、磺胺类(总量)、氯霉素、恩诺沙星、林可霉素、土霉素/金霉素/四环素(组合含量)。</w:t>
      </w: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8F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3E92FA7"/>
    <w:rsid w:val="074B036C"/>
    <w:rsid w:val="0B8774DE"/>
    <w:rsid w:val="101A3B8A"/>
    <w:rsid w:val="117C2DC0"/>
    <w:rsid w:val="186A7EC1"/>
    <w:rsid w:val="20316BFF"/>
    <w:rsid w:val="20DA7980"/>
    <w:rsid w:val="27423AB8"/>
    <w:rsid w:val="299169B5"/>
    <w:rsid w:val="2DDF0443"/>
    <w:rsid w:val="2DE15F5B"/>
    <w:rsid w:val="2F10137A"/>
    <w:rsid w:val="31002CDD"/>
    <w:rsid w:val="31377C5D"/>
    <w:rsid w:val="32E73226"/>
    <w:rsid w:val="34AB7EDD"/>
    <w:rsid w:val="3516352C"/>
    <w:rsid w:val="3A5F489F"/>
    <w:rsid w:val="412703B6"/>
    <w:rsid w:val="417F5ADF"/>
    <w:rsid w:val="42FF5937"/>
    <w:rsid w:val="433F0C83"/>
    <w:rsid w:val="45AC5E30"/>
    <w:rsid w:val="460D2538"/>
    <w:rsid w:val="4E43784C"/>
    <w:rsid w:val="555B1C2F"/>
    <w:rsid w:val="55D05CBB"/>
    <w:rsid w:val="55EF74D5"/>
    <w:rsid w:val="56C553FE"/>
    <w:rsid w:val="585401E3"/>
    <w:rsid w:val="5A5D5EAB"/>
    <w:rsid w:val="5AFC2AC8"/>
    <w:rsid w:val="5E2B2EC1"/>
    <w:rsid w:val="5F397DD4"/>
    <w:rsid w:val="60C97AE0"/>
    <w:rsid w:val="742F3EA4"/>
    <w:rsid w:val="777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2427</Characters>
  <Lines>20</Lines>
  <Paragraphs>5</Paragraphs>
  <TotalTime>43</TotalTime>
  <ScaleCrop>false</ScaleCrop>
  <LinksUpToDate>false</LinksUpToDate>
  <CharactersWithSpaces>2847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2019-05-18T08:47:00Z</dcterms:created>
  <dc:creator>杜衡</dc:creator>
  <cp:lastModifiedBy>Administrator</cp:lastModifiedBy>
  <cp:lastPrinted>2024-05-14T04:58:00Z</cp:lastPrinted>
  <dcterms:modified xsi:type="dcterms:W3CDTF">2024-08-26T11:07:35Z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789B28C2878E4C429388F21595E53133</vt:lpwstr>
  </property>
</Properties>
</file>